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ind w:firstLine="562" w:firstLineChars="200"/>
        <w:rPr>
          <w:rFonts w:hint="eastAsia"/>
          <w:b/>
          <w:bCs/>
          <w:sz w:val="28"/>
          <w:szCs w:val="28"/>
          <w:lang w:val="en-US" w:eastAsia="zh-CN"/>
        </w:rPr>
      </w:pPr>
      <w:r>
        <w:rPr>
          <w:rFonts w:hint="eastAsia"/>
          <w:b/>
          <w:bCs/>
          <w:sz w:val="28"/>
          <w:szCs w:val="28"/>
          <w:lang w:val="en-US" w:eastAsia="zh-CN"/>
        </w:rPr>
        <w:t>我司电子保函的流程（流程图见附件1）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2" w:firstLineChars="200"/>
        <w:jc w:val="both"/>
        <w:textAlignment w:val="auto"/>
        <w:rPr>
          <w:rFonts w:hint="eastAsia" w:asciiTheme="minorEastAsia"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cstheme="minorEastAsia"/>
          <w:b/>
          <w:bCs/>
          <w:sz w:val="28"/>
          <w:szCs w:val="28"/>
          <w:lang w:val="en-US" w:eastAsia="zh-CN"/>
        </w:rPr>
        <w:t>3.</w:t>
      </w:r>
      <w:r>
        <w:rPr>
          <w:rFonts w:hint="eastAsia" w:hAnsi="仿宋_GB2312" w:eastAsia="仿宋_GB2312" w:cs="仿宋_GB2312" w:asciiTheme="minorAscii"/>
          <w:b/>
          <w:bCs/>
          <w:i w:val="0"/>
          <w:caps w:val="0"/>
          <w:color w:val="auto"/>
          <w:spacing w:val="0"/>
          <w:sz w:val="28"/>
          <w:szCs w:val="28"/>
          <w:shd w:val="clear" w:fill="FFFFFF"/>
          <w:lang w:val="en-US" w:eastAsia="zh-CN"/>
        </w:rPr>
        <w:t>1</w:t>
      </w:r>
      <w:r>
        <w:rPr>
          <w:rFonts w:hint="eastAsia" w:ascii="仿宋_GB2312" w:hAnsi="仿宋_GB2312" w:eastAsia="仿宋_GB2312" w:cs="仿宋_GB2312"/>
          <w:b/>
          <w:bCs/>
          <w:i w:val="0"/>
          <w:caps w:val="0"/>
          <w:color w:val="auto"/>
          <w:spacing w:val="0"/>
          <w:sz w:val="28"/>
          <w:szCs w:val="28"/>
          <w:shd w:val="clear" w:fill="FFFFFF"/>
          <w:lang w:val="en-US" w:eastAsia="zh-CN"/>
        </w:rPr>
        <w:t>、</w:t>
      </w:r>
      <w:r>
        <w:rPr>
          <w:rFonts w:hint="eastAsia" w:asciiTheme="minorEastAsia" w:hAnsiTheme="minorEastAsia" w:eastAsiaTheme="minorEastAsia" w:cstheme="minorEastAsia"/>
          <w:b/>
          <w:bCs/>
          <w:i w:val="0"/>
          <w:caps w:val="0"/>
          <w:color w:val="auto"/>
          <w:spacing w:val="0"/>
          <w:sz w:val="28"/>
          <w:szCs w:val="28"/>
          <w:shd w:val="clear" w:fill="FFFFFF"/>
          <w:lang w:val="en-US" w:eastAsia="zh-CN"/>
        </w:rPr>
        <w:t>投标担保申请阶段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投标担保申请阶段由投标人在平台登录系统，填写信息，包含统一社会信用代码、注册资本、注册地区、法人姓名、法人身份证号、法人联系电话、经办人姓名、经办人身份证号、经办人联系电话、申请投标担保项目及标段、业主方名称等，同时上传企业营业执照、法人身份证、经办人身份证、经办人授权等电子材料。点击同意皖投担保出具投标保函，完成《投标担保申请书》的签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2" w:firstLineChars="200"/>
        <w:jc w:val="both"/>
        <w:textAlignment w:val="auto"/>
        <w:rPr>
          <w:rFonts w:hint="eastAsia" w:asciiTheme="minorEastAsia"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3.2</w:t>
      </w:r>
      <w:r>
        <w:rPr>
          <w:rFonts w:hint="eastAsia" w:asciiTheme="minorEastAsia" w:hAnsiTheme="minorEastAsia" w:eastAsiaTheme="minorEastAsia" w:cstheme="minorEastAsia"/>
          <w:b/>
          <w:bCs/>
          <w:i w:val="0"/>
          <w:caps w:val="0"/>
          <w:color w:val="auto"/>
          <w:spacing w:val="0"/>
          <w:sz w:val="28"/>
          <w:szCs w:val="28"/>
          <w:shd w:val="clear" w:fill="FFFFFF"/>
          <w:lang w:val="en-US" w:eastAsia="zh-CN"/>
        </w:rPr>
        <w:t>、受理阶段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受理阶段由业务部操作，账号设置业务员。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在收到系统传输的材料后，由业务员或部门负责人初步审核材料，选择是否确认受理。若同意受理，则系统自动提取数据信息，完成《投标担保项目审批表》，流程直接转至审核员处进行项目审核。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firstLineChars="20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此环节可显示流程信息——已受理。</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3.3</w:t>
      </w:r>
      <w:r>
        <w:rPr>
          <w:rFonts w:hint="eastAsia" w:asciiTheme="minorEastAsia" w:hAnsiTheme="minorEastAsia" w:eastAsiaTheme="minorEastAsia" w:cstheme="minorEastAsia"/>
          <w:b/>
          <w:bCs/>
          <w:i w:val="0"/>
          <w:caps w:val="0"/>
          <w:color w:val="auto"/>
          <w:spacing w:val="0"/>
          <w:sz w:val="28"/>
          <w:szCs w:val="28"/>
          <w:shd w:val="clear" w:fill="FFFFFF"/>
          <w:lang w:val="en-US" w:eastAsia="zh-CN"/>
        </w:rPr>
        <w:t>、审核阶段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通过受理阶段的项目，已转入审核阶段。该阶段由风险管理部、操作，账号设置审核员。</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由审核员审核项目，出具意见，选择通过后流转至下一阶段。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此环节可显示流程信息——审核中。</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3.4</w:t>
      </w:r>
      <w:r>
        <w:rPr>
          <w:rFonts w:hint="eastAsia" w:asciiTheme="minorEastAsia" w:hAnsiTheme="minorEastAsia" w:eastAsiaTheme="minorEastAsia" w:cstheme="minorEastAsia"/>
          <w:b/>
          <w:bCs/>
          <w:i w:val="0"/>
          <w:caps w:val="0"/>
          <w:color w:val="auto"/>
          <w:spacing w:val="0"/>
          <w:sz w:val="28"/>
          <w:szCs w:val="28"/>
          <w:shd w:val="clear" w:fill="FFFFFF"/>
          <w:lang w:val="en-US" w:eastAsia="zh-CN"/>
        </w:rPr>
        <w:t>、审批阶段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以上均通过后，进入审批阶段。账号设置分管风控副总经理。</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涉及《投标担保项目审批表》内容均自动生成。</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最终同意通过的项目，可显示流程信息——已通过，请签约缴费。</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Ascii"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3.5、合同签约核保、缴费阶段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在系统上由投标人点击查看并同意签约《委托担保合同》后，按页面提示信息缴费。投标人同意签约的，可查询到我司自动带出含公章、法人章的《委托担保合同》。</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已完成缴纳后有信息提示至系统，由财务部确认收费正确，流转下一阶段。所需核保信息由系统自动生成，账号新增设置财务部一角。</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可显示流程信息——已缴费、已签约。</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3.6</w:t>
      </w:r>
      <w:r>
        <w:rPr>
          <w:rFonts w:hint="eastAsia" w:asciiTheme="minorEastAsia" w:hAnsiTheme="minorEastAsia" w:eastAsiaTheme="minorEastAsia" w:cstheme="minorEastAsia"/>
          <w:b/>
          <w:bCs/>
          <w:i w:val="0"/>
          <w:caps w:val="0"/>
          <w:color w:val="auto"/>
          <w:spacing w:val="0"/>
          <w:sz w:val="28"/>
          <w:szCs w:val="28"/>
          <w:shd w:val="clear" w:fill="FFFFFF"/>
          <w:lang w:val="en-US" w:eastAsia="zh-CN"/>
        </w:rPr>
        <w:t>、出函阶段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在全部完成上述六个阶段后，直接按照与安天利信确认的制式模板形成保函文本，并由综合部确认，系统自动签章（公章、法人章）完成。</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Ascii" w:hAnsiTheme="minorEastAsia" w:eastAsiaTheme="minorEastAsia" w:cstheme="minorEastAsia"/>
          <w:b/>
          <w:bCs/>
          <w:i w:val="0"/>
          <w:caps w:val="0"/>
          <w:color w:val="auto"/>
          <w:spacing w:val="0"/>
          <w:sz w:val="28"/>
          <w:szCs w:val="28"/>
          <w:shd w:val="clear" w:fill="FFFFFF"/>
          <w:lang w:val="en-US" w:eastAsia="zh-CN"/>
        </w:rPr>
      </w:pPr>
      <w:r>
        <w:rPr>
          <w:rFonts w:hint="eastAsia" w:asciiTheme="minorAscii" w:hAnsiTheme="minorEastAsia" w:eastAsiaTheme="minorEastAsia" w:cstheme="minorEastAsia"/>
          <w:b/>
          <w:bCs/>
          <w:i w:val="0"/>
          <w:caps w:val="0"/>
          <w:color w:val="auto"/>
          <w:spacing w:val="0"/>
          <w:sz w:val="28"/>
          <w:szCs w:val="28"/>
          <w:shd w:val="clear" w:fill="FFFFFF"/>
          <w:lang w:val="en-US" w:eastAsia="zh-CN"/>
        </w:rPr>
        <w:t>3.7、失效阶段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b w:val="0"/>
          <w:i w:val="0"/>
          <w:caps w:val="0"/>
          <w:color w:val="auto"/>
          <w:spacing w:val="0"/>
          <w:sz w:val="28"/>
          <w:szCs w:val="28"/>
          <w:shd w:val="clear" w:fill="FFFFFF"/>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在公示中标人信息公示期截止日的次日，未中标的投标人系统可反馈保函已自动失效；中标的投标人在签订合同当日保函失效或招标文件另有约定失效的情况。（系统反馈，可能目前软件与平台的搭建存在障碍，无法实现完全自动化，后期实际操作时，需要定期按月业务部查询保函实际失效日。）</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56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i w:val="0"/>
          <w:caps w:val="0"/>
          <w:color w:val="auto"/>
          <w:spacing w:val="0"/>
          <w:sz w:val="28"/>
          <w:szCs w:val="28"/>
          <w:shd w:val="clear" w:fill="FFFFFF"/>
          <w:lang w:val="en-US" w:eastAsia="zh-CN"/>
        </w:rPr>
        <w:t>注：以上流程可在日后实际操作中优化，以控制业务风险为前提，提高业务效率为目的。</w:t>
      </w:r>
    </w:p>
    <w:p/>
    <w:p/>
    <w:p/>
    <w:p/>
    <w:p>
      <w:r>
        <w:rPr>
          <w:rFonts w:hint="eastAsia" w:ascii="仿宋_GB2312" w:hAnsi="仿宋_GB2312" w:eastAsia="仿宋_GB2312" w:cs="仿宋_GB2312"/>
          <w:color w:val="auto"/>
          <w:sz w:val="28"/>
          <w:szCs w:val="28"/>
          <w:lang w:val="en-US" w:eastAsia="zh-CN"/>
        </w:rPr>
        <w:drawing>
          <wp:inline distT="0" distB="0" distL="114300" distR="114300">
            <wp:extent cx="3009900" cy="7277100"/>
            <wp:effectExtent l="0" t="0" r="0" b="0"/>
            <wp:docPr id="18" name="图片 1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
                    <pic:cNvPicPr>
                      <a:picLocks noChangeAspect="1"/>
                    </pic:cNvPicPr>
                  </pic:nvPicPr>
                  <pic:blipFill>
                    <a:blip r:embed="rId4"/>
                    <a:stretch>
                      <a:fillRect/>
                    </a:stretch>
                  </pic:blipFill>
                  <pic:spPr>
                    <a:xfrm>
                      <a:off x="0" y="0"/>
                      <a:ext cx="3009900" cy="7277100"/>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4BB99"/>
    <w:multiLevelType w:val="singleLevel"/>
    <w:tmpl w:val="5934BB9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2553F"/>
    <w:rsid w:val="4CF255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2020-09-03T06:50:00Z</dcterms:created>
  <dc:creator>李洋</dc:creator>
  <cp:lastModifiedBy>李洋</cp:lastModifiedBy>
  <dcterms:modified xsi:type="dcterms:W3CDTF">2020-09-03T06:51:35Z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